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before="240" w:line="256" w:lineRule="auto"/>
        <w:jc w:val="both"/>
        <w:rPr>
          <w:rFonts w:ascii="Merriweather" w:cs="Merriweather" w:eastAsia="Merriweather" w:hAnsi="Merriweather"/>
          <w:b w:val="1"/>
          <w:bCs w:val="1"/>
          <w:color w:val="002060"/>
          <w:sz w:val="28"/>
          <w:szCs w:val="28"/>
          <w:shd w:fill="d9e2f3" w:val="clear"/>
        </w:rPr>
      </w:pPr>
      <w:r w:rsidDel="00000000" w:rsidR="00000000" w:rsidRPr="00000000">
        <w:rPr>
          <w:rFonts w:ascii="Merriweather" w:cs="Merriweather" w:eastAsia="Merriweather" w:hAnsi="Merriweather"/>
        </w:rPr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349250</wp:posOffset>
                </wp:positionH>
                <wp:positionV relativeFrom="page">
                  <wp:align>center</wp:align>
                </wp:positionV>
                <wp:extent cx="228600" cy="9144000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31375" y="0"/>
                          <a:ext cx="228600" cy="9144000"/>
                          <a:chOff x="5231375" y="0"/>
                          <a:chExt cx="229250" cy="7560000"/>
                        </a:xfrm>
                      </wpg:grpSpPr>
                      <wpg:grpSp>
                        <wpg:cNvGrpSpPr/>
                        <wpg:grpSpPr>
                          <a:xfrm>
                            <a:off x="5231700" y="0"/>
                            <a:ext cx="228600" cy="7560000"/>
                            <a:chOff x="5225325" y="0"/>
                            <a:chExt cx="241350" cy="75600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225325" y="0"/>
                              <a:ext cx="2413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231700" y="0"/>
                              <a:ext cx="228600" cy="7560000"/>
                              <a:chOff x="0" y="0"/>
                              <a:chExt cx="228600" cy="914400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0" y="0"/>
                                <a:ext cx="228600" cy="914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" name="Shape 6"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cap="flat" cmpd="sng" w="12700">
                                <a:solidFill>
                                  <a:srgbClr val="00206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" name="Shape 7"/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349250</wp:posOffset>
                </wp:positionH>
                <wp:positionV relativeFrom="page">
                  <wp:align>center</wp:align>
                </wp:positionV>
                <wp:extent cx="228600" cy="91440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914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sdt>
        <w:sdtPr>
          <w:id w:val="-191776328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color w:val="002060"/>
              <w:sz w:val="28"/>
              <w:szCs w:val="28"/>
              <w:shd w:fill="d9e2f3" w:val="clear"/>
              <w:rtl w:val="0"/>
            </w:rPr>
            <w:t xml:space="preserve">მუნიციპალური ახალგაზრდული ცენტრების/სივრცეების ფუნქციონირების მინიმალური სტანდარტი:</w:t>
          </w:r>
        </w:sdtContent>
      </w:sdt>
    </w:p>
    <w:p w:rsidR="00000000" w:rsidDel="00000000" w:rsidP="00000000" w:rsidRDefault="00000000" w:rsidRPr="00000000" w14:paraId="00000002">
      <w:pPr>
        <w:spacing w:after="160" w:line="276" w:lineRule="auto"/>
        <w:jc w:val="both"/>
        <w:rPr>
          <w:rFonts w:ascii="Calibri" w:cs="Calibri" w:eastAsia="Calibri" w:hAnsi="Calibri"/>
          <w:b w:val="1"/>
          <w:bCs w:val="1"/>
          <w:color w:val="002060"/>
          <w:sz w:val="28"/>
          <w:szCs w:val="28"/>
          <w:shd w:fill="d9e2f3" w:val="clear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საგრანტო კონკურსის „ახალგაზრდული ცენტრებისა და სივრცეების მხარდაჭერა“ ფარგლებში დაფინანსებული ცენტრები/სივრცეები, თავიანთი საქმიანობის განხორციელების პროცესში უნდა ითვალისწინებდნენ დოკუმენტში განსაზღვრულ სარეკომენდაციო ტიპის სტანდარტს,, რომლებიც ეხება ცენტრის ინფრასტრუქტურას, გარემოს, მომსახურებებსა და ფუნქციონირებას.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spacing w:after="160" w:line="276" w:lineRule="auto"/>
        <w:jc w:val="both"/>
        <w:rPr>
          <w:rFonts w:ascii="Calibri" w:cs="Calibri" w:eastAsia="Calibri" w:hAnsi="Calibri"/>
          <w:b w:val="1"/>
          <w:bCs w:val="1"/>
          <w:sz w:val="22"/>
          <w:szCs w:val="22"/>
        </w:rPr>
      </w:pPr>
      <w:bookmarkStart w:colFirst="0" w:colLast="0" w:name="_heading=h.tey33iungjch" w:id="0"/>
      <w:bookmarkEnd w:id="0"/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N1. ახალგაზრდული ცენტრები/სივრცეების მიზანი:</w:t>
      </w:r>
    </w:p>
    <w:p w:rsidR="00000000" w:rsidDel="00000000" w:rsidP="00000000" w:rsidRDefault="00000000" w:rsidRPr="00000000" w14:paraId="00000004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1.1.  ახალგაზრდების კომპეტენციების ზრდა, სოციო-ეკონომიკური გაძლიერება და მათი მონაწილეობა  საზოგადოებრივ ცხოვრებაში; </w:t>
      </w:r>
    </w:p>
    <w:p w:rsidR="00000000" w:rsidDel="00000000" w:rsidP="00000000" w:rsidRDefault="00000000" w:rsidRPr="00000000" w14:paraId="00000005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1.2.  ცენტრის/სივრცის პროგრამა განკუთვნილია ახალგაზრდებისთვის და ახალგაზრდებთან მომუშავე პირების პიროვნულ და პროფესიულ განვითარებაზე; </w:t>
      </w:r>
    </w:p>
    <w:p w:rsidR="00000000" w:rsidDel="00000000" w:rsidP="00000000" w:rsidRDefault="00000000" w:rsidRPr="00000000" w14:paraId="00000006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1.3. ცენტრში/სივრცეში საგანმანათლებლო აქტივობები ეფუძნება არაფორმალური განათლების მეთოდოლოგიას;</w:t>
      </w:r>
    </w:p>
    <w:p w:rsidR="00000000" w:rsidDel="00000000" w:rsidP="00000000" w:rsidRDefault="00000000" w:rsidRPr="00000000" w14:paraId="00000007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1.4. თითოეულ ახალგაზრდას ჰქონდეს შესაძლებლობა ცენტრების/ სივრცეები სერვისებით სარგებლობის.</w:t>
      </w:r>
    </w:p>
    <w:p w:rsidR="00000000" w:rsidDel="00000000" w:rsidP="00000000" w:rsidRDefault="00000000" w:rsidRPr="00000000" w14:paraId="00000008">
      <w:pPr>
        <w:spacing w:after="160" w:line="276" w:lineRule="auto"/>
        <w:jc w:val="both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N2. ცენტრს/სივრცეს გააჩნია ფუნქციონირების სამართლებრივი საფუძველი და შემუშავებული აქვს სახელმძღვანელო დოკუმენტაცია</w:t>
      </w:r>
    </w:p>
    <w:p w:rsidR="00000000" w:rsidDel="00000000" w:rsidP="00000000" w:rsidRDefault="00000000" w:rsidRPr="00000000" w14:paraId="00000009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2.1. ცენტრს/სივრცეს აქვს მინიმუმ ერთწლიანი სამოქმედო გეგმა ან/და პროგრამა, რომელიც შესაბამისობაშია სახელმწიფო ახალგაზრდულ სტრატეგიასთან ან ადგილობრივი განვითარების პრიორიტეტებთან და პასუხობს ადგილობრივი ახალგაზრდების საჭიროებებსა და ინტერესებს;</w:t>
      </w:r>
    </w:p>
    <w:p w:rsidR="00000000" w:rsidDel="00000000" w:rsidP="00000000" w:rsidRDefault="00000000" w:rsidRPr="00000000" w14:paraId="0000000A">
      <w:pPr>
        <w:pStyle w:val="Heading2"/>
        <w:spacing w:after="160" w:line="276" w:lineRule="auto"/>
        <w:jc w:val="both"/>
        <w:rPr>
          <w:rFonts w:ascii="Calibri" w:cs="Calibri" w:eastAsia="Calibri" w:hAnsi="Calibri"/>
          <w:b w:val="1"/>
          <w:bCs w:val="1"/>
          <w:sz w:val="22"/>
          <w:szCs w:val="22"/>
        </w:rPr>
      </w:pPr>
      <w:bookmarkStart w:colFirst="0" w:colLast="0" w:name="_heading=h.13gmm3f4fpe7" w:id="1"/>
      <w:bookmarkEnd w:id="1"/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N3. ცენტრის/სივრცის სერვისები ყოვლისმომცველი და ხელმისაწვდომია ყველა ახალგაზრდისთვის  </w:t>
      </w:r>
    </w:p>
    <w:p w:rsidR="00000000" w:rsidDel="00000000" w:rsidP="00000000" w:rsidRDefault="00000000" w:rsidRPr="00000000" w14:paraId="0000000B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3.1.  ცენტრის/სივრცის სამუშაო საათები მორგებულია  ახალგაზრდების თავისუფალ დროზე;</w:t>
      </w:r>
    </w:p>
    <w:p w:rsidR="00000000" w:rsidDel="00000000" w:rsidP="00000000" w:rsidRDefault="00000000" w:rsidRPr="00000000" w14:paraId="0000000C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3.2. ცენტრს/სივრცეს აქვს დაფინანსების რამდენიმე ალტერნატიული წყარო, მათ შორის ადგილობრივი მუნიციპალური ბიუჯეტიდან, რაც უზრუნველყოფს სტაბილურ დაფინანსებას;</w:t>
      </w:r>
    </w:p>
    <w:p w:rsidR="00000000" w:rsidDel="00000000" w:rsidP="00000000" w:rsidRDefault="00000000" w:rsidRPr="00000000" w14:paraId="0000000D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3.3. ცენტრში/სივრცეში წარმოებს მონაწილეთა რეგისტრაცია, ასევე მათი პერსონალური შეფასების ფორმები და კმაყოფილების გამოკითხვები;</w:t>
      </w:r>
    </w:p>
    <w:p w:rsidR="00000000" w:rsidDel="00000000" w:rsidP="00000000" w:rsidRDefault="00000000" w:rsidRPr="00000000" w14:paraId="0000000E">
      <w:pPr>
        <w:pStyle w:val="Heading2"/>
        <w:spacing w:after="160" w:line="276" w:lineRule="auto"/>
        <w:jc w:val="both"/>
        <w:rPr>
          <w:rFonts w:ascii="Calibri" w:cs="Calibri" w:eastAsia="Calibri" w:hAnsi="Calibri"/>
          <w:b w:val="1"/>
          <w:bCs w:val="1"/>
          <w:sz w:val="22"/>
          <w:szCs w:val="22"/>
        </w:rPr>
      </w:pPr>
      <w:bookmarkStart w:colFirst="0" w:colLast="0" w:name="_heading=h.k6eat8i4qbdk" w:id="2"/>
      <w:bookmarkEnd w:id="2"/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N4. ახალგაზრდები ჩართულნი არიან ცენტრის/სივრცის მმართველობაში </w:t>
      </w:r>
    </w:p>
    <w:p w:rsidR="00000000" w:rsidDel="00000000" w:rsidP="00000000" w:rsidRDefault="00000000" w:rsidRPr="00000000" w14:paraId="0000000F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4.1. ცენტრის/სივრცის სერვისებით სარგებლობის შესაძლებლობა აქვთ მუნიციპალიტეტში მცხოვრებ 6-13 წლის ბავშვებს და 14-29 წლის ახალგაზრდებს; </w:t>
      </w:r>
    </w:p>
    <w:p w:rsidR="00000000" w:rsidDel="00000000" w:rsidP="00000000" w:rsidRDefault="00000000" w:rsidRPr="00000000" w14:paraId="00000010">
      <w:pPr>
        <w:pStyle w:val="Heading2"/>
        <w:spacing w:after="160" w:line="276" w:lineRule="auto"/>
        <w:jc w:val="both"/>
        <w:rPr>
          <w:rFonts w:ascii="Calibri" w:cs="Calibri" w:eastAsia="Calibri" w:hAnsi="Calibri"/>
          <w:b w:val="1"/>
          <w:bCs w:val="1"/>
          <w:sz w:val="22"/>
          <w:szCs w:val="22"/>
        </w:rPr>
      </w:pPr>
      <w:bookmarkStart w:colFirst="0" w:colLast="0" w:name="_heading=h.hzww3zq9to5q" w:id="3"/>
      <w:bookmarkEnd w:id="3"/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N5.ცენტრის/სივრცის მიერ შეთავაზებული საგანმანათლებლო პროგრამები ორიენტირებულია ახალგაზრდის პიროვნულ ზრდაზე, კომპეტენციების განვითარებასა და სოციალურ ინტეგრაციაზე მათი ეკონომიკური და კულტურული საჭიროებების გათვალისწინებით</w:t>
      </w:r>
    </w:p>
    <w:p w:rsidR="00000000" w:rsidDel="00000000" w:rsidP="00000000" w:rsidRDefault="00000000" w:rsidRPr="00000000" w14:paraId="00000011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5.1. ცენტრის/სივრცის პროგრამები ემყარება ჰოლისტიკურ მიდგომას და მიმართულია ახალგაზრდის ინტელექტუალურ, ემოციურ და სოციალურ განვითარებაზე. აქცენტი კეთდება არა მხოლოდ ცოდნაზე, არამედ ღირებულებებსა და დამოკიდებულებებზე;</w:t>
      </w:r>
    </w:p>
    <w:p w:rsidR="00000000" w:rsidDel="00000000" w:rsidP="00000000" w:rsidRDefault="00000000" w:rsidRPr="00000000" w14:paraId="00000012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5.2. ცენტრში/სივრცეში პროგრამების შინაარსი და სერვისები მუდმივად ადაპტირდება და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შეესაბამება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ახალგაზრდების ინტერესებსა და საჭიროებებს ასაკობრივი თავისებურებების გათვალისწინებით. აღნიშნული შესაბამისობა დადასტურებულია მტკიცებულებებით, რაც მოიცავს რეგულარულ საჭიროებების კვლევებს, ადგილობრივი ფოკუს-ჯგუფების ჩატარებასა და გამოკითხვების ანალიზს;</w:t>
      </w:r>
    </w:p>
    <w:p w:rsidR="00000000" w:rsidDel="00000000" w:rsidP="00000000" w:rsidRDefault="00000000" w:rsidRPr="00000000" w14:paraId="00000013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5.3. ცენტრს/სივრცეს შემუშავებული აქვს საგანმანათლებლო მოდულები ან/და სილაბუსები, რომლებიც პასუხობს არაფორმალური განათლების მეთოდოლოგიას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  <w:highlight w:val="yellow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5.4. ცენტრი/სივრცე წლის განმავლობაში ახორციელებს აქტივობებს მინიმუმ შემდეგი სავალდებულო მიმართულებით: მოქალაქეობა და მოხალისეობა; ეკონომიკური გაძლიერება და კარიერის მართვა; ციფრული და მედიაწიგნიერება, ასევე კიბერჰიგიენა; ჯანსაღი ცხოვრების წესი და კეთილდღეობა; კულტურულ-შემოქმედებითი თვითრეალიზაცია; მენტალური ჯანმრთელობის მხარდაჭერა, მავნე ჩვევების პრევენცია და გარემოსდაცვით განათლება; კრიტიკული აზროვნების უნარების განვითარება;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  <w:highlight w:val="yellow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5.5. ცენტრი/სივრცე  უზრუნველყოფს ნაკლები შესაძლებლობების მქონე ახალგაზრდების (იდენტიფიცირებას და სთავაზობს მათ სერვისებს, კარიერულ კონსულტირებას და რბილი უნარების (Soft Skills) ტრენინგებს;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2"/>
        <w:spacing w:after="160" w:line="276" w:lineRule="auto"/>
        <w:jc w:val="both"/>
        <w:rPr>
          <w:rFonts w:ascii="Calibri" w:cs="Calibri" w:eastAsia="Calibri" w:hAnsi="Calibri"/>
          <w:b w:val="1"/>
          <w:bCs w:val="1"/>
          <w:sz w:val="22"/>
          <w:szCs w:val="22"/>
        </w:rPr>
      </w:pPr>
      <w:bookmarkStart w:colFirst="0" w:colLast="0" w:name="_heading=h.fevt0jw2xnxm" w:id="4"/>
      <w:bookmarkEnd w:id="4"/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N6. ცენტრის/სივრცის ფიზიკური გარემო და ინფრასტრუქტურა უზრუნველყოფს ახალგაზრდებისთვის ხელმისაწვდომ, ინკლუზიურ და უსაფრთხო სივრცეს</w:t>
      </w:r>
    </w:p>
    <w:p w:rsidR="00000000" w:rsidDel="00000000" w:rsidP="00000000" w:rsidRDefault="00000000" w:rsidRPr="00000000" w14:paraId="00000017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6.1 ცენტრი/სივრცე განთავსებულია ახალგაზრდებისთვის უსაფრთხო და გეოგრაფიულად ხელმისაწვდომ ადგილას.</w:t>
      </w:r>
    </w:p>
    <w:p w:rsidR="00000000" w:rsidDel="00000000" w:rsidP="00000000" w:rsidRDefault="00000000" w:rsidRPr="00000000" w14:paraId="00000018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6.2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ცენტრთან/სივრცესთან გონივრულ მანძილზე არსებობს საზოგადოებრივი ტრანსპორტის გაჩერება (არსებობის შემთხვევაში). დაშორებული სოფლებიდან ახალგაზრდების ტრანსპორტირებისთვის შესაძლებელია სკოლის ავტობუსის ან სხვა მუნიციპალური რესურსის გამოყენება;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6.3 ცენტრის/სივრცის შესასვლელი აღჭურვილია პანდუსით ან სხვა ადაპტირებული საშუალებით, რომელიც ეტლით მოსარგებლე პირებს დამოუკიდებლად შესვლის შესაძლებლობას აძლევს; </w:t>
      </w:r>
    </w:p>
    <w:p w:rsidR="00000000" w:rsidDel="00000000" w:rsidP="00000000" w:rsidRDefault="00000000" w:rsidRPr="00000000" w14:paraId="0000001A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6.4 ცენტრს/სივრცეს აქვს ხანძარსაწინააღმდეგო საშუალებები, ევაკუაციის გეგმა და საჭიროების შემთხვევაში ვიდეომეთვალყურეობის კამერები;</w:t>
      </w:r>
    </w:p>
    <w:p w:rsidR="00000000" w:rsidDel="00000000" w:rsidP="00000000" w:rsidRDefault="00000000" w:rsidRPr="00000000" w14:paraId="0000001B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6.5 ცენტრში/სივრცეში არსებობს პირველადი დახმარების აფთიაქი, რომელიც აღჭურვილია საჭირო მედიკამენტებით; 112-ის ნომერი გამოკრულია თვალსაჩინო ადგილას;</w:t>
      </w:r>
    </w:p>
    <w:p w:rsidR="00000000" w:rsidDel="00000000" w:rsidP="00000000" w:rsidRDefault="00000000" w:rsidRPr="00000000" w14:paraId="0000001C">
      <w:pPr>
        <w:pStyle w:val="Heading2"/>
        <w:spacing w:after="160" w:line="276" w:lineRule="auto"/>
        <w:jc w:val="both"/>
        <w:rPr>
          <w:rFonts w:ascii="Calibri" w:cs="Calibri" w:eastAsia="Calibri" w:hAnsi="Calibri"/>
          <w:b w:val="1"/>
          <w:bCs w:val="1"/>
          <w:sz w:val="22"/>
          <w:szCs w:val="22"/>
        </w:rPr>
      </w:pPr>
      <w:bookmarkStart w:colFirst="0" w:colLast="0" w:name="_heading=h.2g5cx9f9ni32" w:id="5"/>
      <w:bookmarkEnd w:id="5"/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N7. ცენტრი/სივრცე აღჭურვილია თანამედროვე საგანმანათლებლო პროცესისთვის აუცილებელი ბაზისური ტექნიკითა და ავეჯით, რომელიც არის ფუნქციური, უსაფრთხო, მრავალმხრივი გამოყენების და უზრუნველყოფს, როგორც საგანმანათლებლო, ისე სოციალური და თავისუფალი დროის აქტივობების განხორციელებას</w:t>
      </w:r>
    </w:p>
    <w:p w:rsidR="00000000" w:rsidDel="00000000" w:rsidP="00000000" w:rsidRDefault="00000000" w:rsidRPr="00000000" w14:paraId="0000001D">
      <w:pPr>
        <w:spacing w:after="260" w:before="2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7.1. ცენტრს/სივრცეს აქვს სარეგისტრაციო და საინფორმაციო სივრცე, გარდერობით ან საკიდებით, ასევე საინფორმაციო დაფით;</w:t>
      </w:r>
    </w:p>
    <w:p w:rsidR="00000000" w:rsidDel="00000000" w:rsidP="00000000" w:rsidRDefault="00000000" w:rsidRPr="00000000" w14:paraId="0000001E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N8. ცენტრის/სივრცის მართვის ეფექტიანობა, გამჭვირვალობა და ხარისხის უზრუნველყოფის მექანიზმები ორიენტირებულია მუდმივ განვითარებაზე, მონაცემთა დაცვასა და ანგარიშვალდებულებაზე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F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8.1. ცენტრი/სივრცე ყოველი საგანმანათლებლო ციკლის ან მნიშვნელოვანი ღონისძიების დასრულების შემდეგ ატარებს მონაწილეთა კმაყოფილების ანონიმურ კვლევას;</w:t>
      </w:r>
    </w:p>
    <w:p w:rsidR="00000000" w:rsidDel="00000000" w:rsidP="00000000" w:rsidRDefault="00000000" w:rsidRPr="00000000" w14:paraId="00000020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8.2. ცენტრის/სივრცის მენეჯმენტი ახალგაზრდებისგან მიღებულ კონსტრუქციულ შენიშვნებს ასახავს მომდევნო პერიოდის სამოქმედო გეგმაში;</w:t>
      </w:r>
    </w:p>
    <w:p w:rsidR="00000000" w:rsidDel="00000000" w:rsidP="00000000" w:rsidRDefault="00000000" w:rsidRPr="00000000" w14:paraId="00000021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8.3 ცენტრი/სივრცე მუდმივად აღრიცხავს ბენეფიციართა რაოდენობას, ყოველდღიურ ვიზიტორებს  და აქტივობებს ციფრულად ან მატერიალური ფორმით;</w:t>
      </w:r>
    </w:p>
    <w:p w:rsidR="00000000" w:rsidDel="00000000" w:rsidP="00000000" w:rsidRDefault="00000000" w:rsidRPr="00000000" w14:paraId="00000022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8.4. ცენტრში/სივრცეში აღრიცხვა ხორციელდება „პერსონალურ მონაცემთა დაცვის შესახებ“ საქართველოს კანონის სრული დაცვით; კონფიდენციალური ინფორმაცია ხელმისაწვდომია მხოლოდ უფლებამოსილი პირებისთვის; </w:t>
      </w:r>
    </w:p>
    <w:p w:rsidR="00000000" w:rsidDel="00000000" w:rsidP="00000000" w:rsidRDefault="00000000" w:rsidRPr="00000000" w14:paraId="00000023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8.5.ცენტრს/სივრცეს აქვს აქტიური სოციალური მედიის გვერდი, სადაც რეგულარულად ათავსებს ინფორმაციას დაგეგმილი და განხორციელებული აქტივობების, სერვისებისა და სამუშაო განრიგის შესახებ, რაც უზრუნველყოფს საზოგადოების ინფორმირებულობასა და საქმიანობის გამჭვირვალობას;</w:t>
      </w:r>
    </w:p>
    <w:p w:rsidR="00000000" w:rsidDel="00000000" w:rsidP="00000000" w:rsidRDefault="00000000" w:rsidRPr="00000000" w14:paraId="00000024">
      <w:pPr>
        <w:spacing w:after="16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5840" w:w="12240" w:orient="portrait"/>
      <w:pgMar w:bottom="720" w:top="1750" w:left="1440" w:right="1440" w:header="720" w:footer="251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Arial Unicode MS"/>
  <w:font w:name="Calibri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1"/>
      <w:tblW w:w="9360.0" w:type="dxa"/>
      <w:jc w:val="center"/>
      <w:tblLayout w:type="fixed"/>
      <w:tblLook w:val="0400"/>
    </w:tblPr>
    <w:tblGrid>
      <w:gridCol w:w="4686"/>
      <w:gridCol w:w="4674"/>
      <w:tblGridChange w:id="0">
        <w:tblGrid>
          <w:gridCol w:w="4686"/>
          <w:gridCol w:w="4674"/>
        </w:tblGrid>
      </w:tblGridChange>
    </w:tblGrid>
    <w:tr>
      <w:trPr>
        <w:cantSplit w:val="0"/>
        <w:trHeight w:val="146.982421875" w:hRule="atLeast"/>
        <w:tblHeader w:val="0"/>
      </w:trPr>
      <w:tc>
        <w:tcPr>
          <w:shd w:fill="4472c4" w:val="clear"/>
          <w:tcMar>
            <w:top w:w="0.0" w:type="dxa"/>
            <w:bottom w:w="0.0" w:type="dxa"/>
          </w:tcMar>
        </w:tcPr>
        <w:p w:rsidR="00000000" w:rsidDel="00000000" w:rsidP="00000000" w:rsidRDefault="00000000" w:rsidRPr="00000000" w14:paraId="0000002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bCs w:val="0"/>
              <w:i w:val="0"/>
              <w:iCs w:val="0"/>
              <w:smallCaps w:val="1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4472c4" w:val="clear"/>
          <w:tcMar>
            <w:top w:w="0.0" w:type="dxa"/>
            <w:bottom w:w="0.0" w:type="dxa"/>
          </w:tcMar>
        </w:tcPr>
        <w:p w:rsidR="00000000" w:rsidDel="00000000" w:rsidP="00000000" w:rsidRDefault="00000000" w:rsidRPr="00000000" w14:paraId="0000002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right"/>
            <w:rPr>
              <w:rFonts w:ascii="Arial" w:cs="Arial" w:eastAsia="Arial" w:hAnsi="Arial"/>
              <w:b w:val="0"/>
              <w:bCs w:val="0"/>
              <w:i w:val="0"/>
              <w:iCs w:val="0"/>
              <w:smallCaps w:val="1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8" w:hRule="atLeast"/>
        <w:tblHeader w:val="0"/>
      </w:trPr>
      <w:tc>
        <w:tcPr>
          <w:shd w:fill="auto" w:val="clear"/>
          <w:vAlign w:val="center"/>
        </w:tcPr>
        <w:p w:rsidR="00000000" w:rsidDel="00000000" w:rsidP="00000000" w:rsidRDefault="00000000" w:rsidRPr="00000000" w14:paraId="0000002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1"/>
              <w:strike w:val="0"/>
              <w:color w:val="00206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02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righ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1"/>
              <w:strike w:val="0"/>
              <w:color w:val="00206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1"/>
              <w:strike w:val="0"/>
              <w:color w:val="00206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rFonts w:ascii="Calibri" w:cs="Calibri" w:eastAsia="Calibri" w:hAnsi="Calibri"/>
        <w:b w:val="1"/>
        <w:bCs w:val="1"/>
        <w:color w:val="002060"/>
        <w:sz w:val="28"/>
        <w:szCs w:val="28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pBdr>
        <w:left w:color="4472c4" w:space="11" w:sz="12" w:val="single"/>
      </w:pBdr>
      <w:tabs>
        <w:tab w:val="left" w:leader="none" w:pos="3620"/>
        <w:tab w:val="left" w:leader="none" w:pos="3964"/>
      </w:tabs>
      <w:rPr>
        <w:rFonts w:ascii="Calibri" w:cs="Calibri" w:eastAsia="Calibri" w:hAnsi="Calibri"/>
        <w:b w:val="1"/>
        <w:bCs w:val="1"/>
        <w:i w:val="1"/>
        <w:iCs w:val="1"/>
        <w:color w:val="002060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align>right</wp:align>
          </wp:positionH>
          <wp:positionV relativeFrom="margin">
            <wp:posOffset>-843278</wp:posOffset>
          </wp:positionV>
          <wp:extent cx="1176020" cy="471170"/>
          <wp:effectExtent b="0" l="0" r="0" t="0"/>
          <wp:wrapSquare wrapText="bothSides" distB="0" distT="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76020" cy="4711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1"/>
        <w:bCs w:val="1"/>
        <w:i w:val="1"/>
        <w:iCs w:val="1"/>
        <w:color w:val="002060"/>
        <w:rtl w:val="0"/>
      </w:rPr>
      <w:t xml:space="preserve">საგრანტო კონკურსი “ახალგაზრდული ცენტრებისა და სივრცეების განვითარება” ”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b w:val="1"/>
        <w:bCs w:val="1"/>
      </w:rPr>
    </w:pPr>
    <w:r w:rsidDel="00000000" w:rsidR="00000000" w:rsidRPr="00000000">
      <w:rPr>
        <w:rtl w:val="0"/>
      </w:rPr>
      <w:t xml:space="preserve">                                                                                                                               </w:t>
    </w:r>
    <w:sdt>
      <w:sdtPr>
        <w:id w:val="773143134"/>
        <w:tag w:val="goog_rdk_1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b w:val="1"/>
            <w:bCs w:val="1"/>
            <w:rtl w:val="0"/>
          </w:rPr>
          <w:t xml:space="preserve">დანართი 5.3</w:t>
        </w:r>
      </w:sdtContent>
    </w:sdt>
    <w:r w:rsidDel="00000000" w:rsidR="00000000" w:rsidRPr="00000000">
      <w:rPr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b w:val="1"/>
        <w:bCs w:val="1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44.0" w:type="dxa"/>
        <w:left w:w="115.0" w:type="dxa"/>
        <w:bottom w:w="144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pYmu8M5Hij1rHgaE9KsMj7HNgA==">CgMxLjAaKwoBMBImCiQIB0IgCgxNZXJyaXdlYXRoZXISEEFyaWFsIFVuaWNvZGUgTVMaHQoBMRIYChYIB0ISEhBBcmlhbCBVbmljb2RlIE1TMg5oLnRleTMzaXVuZ2pjaDIOaC4xM2dtbTNmNGZwZTcyDmguazZlYXQ4aTRxYmRrMg5oLmh6d3czenE5dG81cTIOaC5mZXZ0MGp3MnhueG0yDmguMmc1Y3g5ZjluaTMyOABqKQoUc3VnZ2VzdC5pdG1odmd6Mzk2eWQSEU5pbm8gS2FyYWxhc2h2aWxpahsKFHN1Z2dlc3QucmN6aTNseDlpczZuEgNBTkFyITFCM2JWT09NWHBELXRkSVBnY0FYNGFfZXJPdnVxVFZS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